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A8" w:rsidRDefault="00065F33">
      <w:pPr>
        <w:spacing w:after="0" w:line="259" w:lineRule="auto"/>
        <w:ind w:left="64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2180" cy="1180762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9E41B0" w:rsidRDefault="00065F33">
      <w:pPr>
        <w:spacing w:after="2" w:line="259" w:lineRule="auto"/>
        <w:ind w:left="18" w:right="5"/>
        <w:jc w:val="center"/>
      </w:pPr>
      <w:r>
        <w:rPr>
          <w:b/>
        </w:rPr>
        <w:t>MINISTÉRIO DA EDUCAÇÃO</w:t>
      </w:r>
      <w:r>
        <w:t xml:space="preserve"> </w:t>
      </w:r>
      <w:r>
        <w:rPr>
          <w:b/>
        </w:rPr>
        <w:t>UNIVERSIDADE FEDERAL DO OESTE DA BAHIA</w:t>
      </w:r>
    </w:p>
    <w:p w:rsidR="000A13A8" w:rsidRDefault="00065F33">
      <w:pPr>
        <w:spacing w:after="2" w:line="259" w:lineRule="auto"/>
        <w:ind w:left="18" w:right="5"/>
        <w:jc w:val="center"/>
      </w:pPr>
      <w:r>
        <w:rPr>
          <w:b/>
        </w:rPr>
        <w:t>GABINETE DA REITORIA</w:t>
      </w:r>
      <w:r>
        <w:t xml:space="preserve"> </w:t>
      </w:r>
    </w:p>
    <w:p w:rsidR="000A13A8" w:rsidRDefault="00065F33">
      <w:pPr>
        <w:spacing w:after="0" w:line="259" w:lineRule="auto"/>
        <w:ind w:left="122" w:firstLine="0"/>
        <w:jc w:val="center"/>
      </w:pPr>
      <w:r>
        <w:t xml:space="preserve"> </w:t>
      </w:r>
    </w:p>
    <w:p w:rsidR="000A13A8" w:rsidRDefault="00065F33">
      <w:pPr>
        <w:pStyle w:val="Ttulo1"/>
        <w:spacing w:after="0"/>
        <w:ind w:left="18" w:right="7"/>
      </w:pPr>
      <w:r>
        <w:t>EDITAL Nº 01/2017</w:t>
      </w:r>
      <w:r>
        <w:rPr>
          <w:b w:val="0"/>
        </w:rPr>
        <w:t xml:space="preserve"> </w:t>
      </w:r>
    </w:p>
    <w:p w:rsidR="000A13A8" w:rsidRDefault="00065F33">
      <w:pPr>
        <w:spacing w:after="0" w:line="259" w:lineRule="auto"/>
        <w:ind w:left="5" w:firstLine="0"/>
        <w:jc w:val="center"/>
      </w:pPr>
      <w:r>
        <w:rPr>
          <w:sz w:val="22"/>
        </w:rPr>
        <w:t>EDITAL DE INCLUSÃO Nº 0</w:t>
      </w:r>
      <w:r w:rsidR="009E41B0">
        <w:rPr>
          <w:sz w:val="22"/>
        </w:rPr>
        <w:t>2</w:t>
      </w:r>
      <w:r>
        <w:rPr>
          <w:sz w:val="22"/>
        </w:rPr>
        <w:t xml:space="preserve"> </w:t>
      </w:r>
    </w:p>
    <w:p w:rsidR="000A13A8" w:rsidRDefault="00065F33">
      <w:pPr>
        <w:spacing w:after="3" w:line="259" w:lineRule="auto"/>
        <w:ind w:left="11" w:firstLine="0"/>
        <w:jc w:val="left"/>
      </w:pPr>
      <w:r>
        <w:rPr>
          <w:sz w:val="22"/>
        </w:rPr>
        <w:t xml:space="preserve"> </w:t>
      </w:r>
    </w:p>
    <w:p w:rsidR="000A13A8" w:rsidRDefault="009E41B0">
      <w:pPr>
        <w:spacing w:after="0" w:line="263" w:lineRule="auto"/>
        <w:ind w:left="6" w:right="-11"/>
      </w:pPr>
      <w:r>
        <w:rPr>
          <w:sz w:val="22"/>
        </w:rPr>
        <w:t>O VICE REITOR</w:t>
      </w:r>
      <w:r w:rsidR="00065F33">
        <w:rPr>
          <w:sz w:val="22"/>
        </w:rPr>
        <w:t xml:space="preserve"> </w:t>
      </w:r>
      <w:r w:rsidR="00065F33">
        <w:rPr>
          <w:i/>
          <w:sz w:val="22"/>
        </w:rPr>
        <w:t xml:space="preserve">PRO TEMPORE </w:t>
      </w:r>
      <w:r w:rsidR="00065F33">
        <w:rPr>
          <w:sz w:val="22"/>
        </w:rPr>
        <w:t xml:space="preserve">DA UNIVERSIDADE FEDERAL DO OESTE DA BAHIA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(UFOB), no exercício de Reitor e no uso de suas atribuições estatutárias, tendo em vista o disposto no Decreto nº 6.944/09, no Decreto nº 7.485/11, DOU de 19/05/2011, na Portaria Interministerial do MP nº 111, DOU de 03/04/2014, resolve: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>Incluir no Edital 01/2017, publicado no DOU de 25/07/2017, Seção 3, pag. 59 a 65, o concurso</w:t>
      </w:r>
      <w:r w:rsidR="009E41B0">
        <w:rPr>
          <w:sz w:val="22"/>
        </w:rPr>
        <w:t xml:space="preserve"> listado</w:t>
      </w:r>
      <w:r>
        <w:rPr>
          <w:sz w:val="22"/>
        </w:rPr>
        <w:t xml:space="preserve"> no anexo I.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 O período de inscrição para </w:t>
      </w:r>
      <w:r w:rsidR="009E41B0">
        <w:rPr>
          <w:sz w:val="22"/>
        </w:rPr>
        <w:t>a</w:t>
      </w:r>
      <w:r>
        <w:rPr>
          <w:sz w:val="22"/>
        </w:rPr>
        <w:t xml:space="preserve"> Área de Conhecimento relacionada no ANEXO I, será de </w:t>
      </w:r>
      <w:r w:rsidR="009E41B0">
        <w:rPr>
          <w:sz w:val="22"/>
        </w:rPr>
        <w:t>19</w:t>
      </w:r>
      <w:r>
        <w:rPr>
          <w:sz w:val="22"/>
        </w:rPr>
        <w:t xml:space="preserve">/02 a </w:t>
      </w:r>
      <w:r w:rsidR="009E41B0">
        <w:rPr>
          <w:sz w:val="22"/>
        </w:rPr>
        <w:t>20</w:t>
      </w:r>
      <w:r>
        <w:rPr>
          <w:sz w:val="22"/>
        </w:rPr>
        <w:t xml:space="preserve">/03/2018.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O candidato deverá requerer a isenção do pagamento da inscrição no período de </w:t>
      </w:r>
      <w:r w:rsidR="009E41B0">
        <w:rPr>
          <w:sz w:val="22"/>
        </w:rPr>
        <w:t>19</w:t>
      </w:r>
      <w:r>
        <w:rPr>
          <w:sz w:val="22"/>
        </w:rPr>
        <w:t xml:space="preserve">/02 a </w:t>
      </w:r>
      <w:r w:rsidR="009E41B0">
        <w:rPr>
          <w:sz w:val="22"/>
        </w:rPr>
        <w:t>05</w:t>
      </w:r>
      <w:r>
        <w:rPr>
          <w:sz w:val="22"/>
        </w:rPr>
        <w:t>/0</w:t>
      </w:r>
      <w:r w:rsidR="009E41B0">
        <w:rPr>
          <w:sz w:val="22"/>
        </w:rPr>
        <w:t>3</w:t>
      </w:r>
      <w:r>
        <w:rPr>
          <w:sz w:val="22"/>
        </w:rPr>
        <w:t xml:space="preserve">/2018.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A UFOB divulgará no endereço http://concursos.ufob.edu.br até o dia </w:t>
      </w:r>
      <w:r w:rsidR="009E41B0">
        <w:rPr>
          <w:sz w:val="22"/>
        </w:rPr>
        <w:t>09</w:t>
      </w:r>
      <w:r>
        <w:rPr>
          <w:sz w:val="22"/>
        </w:rPr>
        <w:t xml:space="preserve">/03/2018, os pedidos de isenção do pagamento da inscrição deferidos. 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O órgão ou entidade executor do concurso público consultará o órgão gestor do </w:t>
      </w:r>
      <w:proofErr w:type="spellStart"/>
      <w:r>
        <w:rPr>
          <w:sz w:val="22"/>
        </w:rPr>
        <w:t>CadÚnico</w:t>
      </w:r>
      <w:proofErr w:type="spellEnd"/>
      <w:r>
        <w:rPr>
          <w:sz w:val="22"/>
        </w:rPr>
        <w:t xml:space="preserve"> para verificar a veracidade das informações prestadas pelo candidato.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A declaração falsa sujeitará o candidato às sanções previstas em lei, aplicando-se, ainda, o disposto no parágrafo único do art. 10 do Decreto nº 83.936/79.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Para que o candidato não tenha sua solicitação indeferida, é necessário que ele informe os dados cadastrais exatamente como estão no Cadastro Único.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Quaisquer inconsistências cadastrais podem interferir no processo de isenção. Caso o cadastro do candidato esteja com dados incorretos, ele deve primeiro realizar atualização cadastral, para depois solicitar a isenção de pagamento.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Os candidatos que tiverem seu pedido de isenção indeferido deverão acessar o endereço http://concursos.ufob.edu.br e imprimir a Guia de Recolhimento da União (GRU) para pagamento até, no máximo, o primeiro dia útil após o término das inscrições, de acordo com o item 4 do Edital 01/2017.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Nos dias </w:t>
      </w:r>
      <w:r w:rsidR="009E41B0">
        <w:rPr>
          <w:sz w:val="22"/>
        </w:rPr>
        <w:t>12</w:t>
      </w:r>
      <w:r>
        <w:rPr>
          <w:sz w:val="22"/>
        </w:rPr>
        <w:t xml:space="preserve"> e </w:t>
      </w:r>
      <w:r w:rsidR="009E41B0">
        <w:rPr>
          <w:sz w:val="22"/>
        </w:rPr>
        <w:t>13</w:t>
      </w:r>
      <w:r>
        <w:rPr>
          <w:sz w:val="22"/>
        </w:rPr>
        <w:t xml:space="preserve">/03/2018, o candidato poderá contestar o indeferimento do pedido de isenção da taxa de inscrição, pessoalmente ou pelo endereço de e-mail concurso.docente@ufob.edu.br. Após esse período não serão aceitos pedidos de revisão.  </w:t>
      </w:r>
    </w:p>
    <w:p w:rsidR="000A13A8" w:rsidRDefault="00065F33">
      <w:pPr>
        <w:spacing w:after="155" w:line="263" w:lineRule="auto"/>
        <w:ind w:left="6" w:right="-11"/>
      </w:pPr>
      <w:r>
        <w:rPr>
          <w:sz w:val="22"/>
        </w:rPr>
        <w:t xml:space="preserve">Os demais itens do Edital 01/2017, disponível em www.concursos.ufob.edu.br, permanecem inalterados.  </w:t>
      </w:r>
    </w:p>
    <w:p w:rsidR="000A13A8" w:rsidRDefault="00065F33">
      <w:pPr>
        <w:spacing w:after="162" w:line="259" w:lineRule="auto"/>
        <w:ind w:left="11" w:firstLine="0"/>
        <w:jc w:val="left"/>
      </w:pPr>
      <w:r>
        <w:rPr>
          <w:sz w:val="22"/>
        </w:rPr>
        <w:t xml:space="preserve"> </w:t>
      </w:r>
    </w:p>
    <w:p w:rsidR="000A13A8" w:rsidRDefault="00065F33">
      <w:pPr>
        <w:spacing w:after="0" w:line="259" w:lineRule="auto"/>
        <w:ind w:left="11" w:firstLine="0"/>
        <w:jc w:val="left"/>
      </w:pPr>
      <w:r>
        <w:rPr>
          <w:sz w:val="22"/>
        </w:rPr>
        <w:lastRenderedPageBreak/>
        <w:t xml:space="preserve"> </w:t>
      </w:r>
    </w:p>
    <w:p w:rsidR="000A13A8" w:rsidRDefault="00065F33">
      <w:pPr>
        <w:pStyle w:val="Ttulo1"/>
        <w:ind w:left="18"/>
      </w:pPr>
      <w:r>
        <w:t xml:space="preserve">ANEXO I </w:t>
      </w:r>
    </w:p>
    <w:p w:rsidR="000A13A8" w:rsidRDefault="00065F33" w:rsidP="009E41B0">
      <w:pPr>
        <w:spacing w:after="160" w:line="259" w:lineRule="auto"/>
        <w:ind w:left="68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0A13A8" w:rsidRDefault="00065F33">
      <w:pPr>
        <w:pStyle w:val="Ttulo1"/>
        <w:ind w:left="18"/>
      </w:pPr>
      <w:r>
        <w:t xml:space="preserve">CENTRO DAS CIÊNCIAS EXATAS E DAS TECNOLOGIAS </w:t>
      </w:r>
    </w:p>
    <w:p w:rsidR="000A13A8" w:rsidRDefault="00065F33">
      <w:pPr>
        <w:spacing w:after="160" w:line="259" w:lineRule="auto"/>
        <w:ind w:left="68" w:firstLine="0"/>
        <w:jc w:val="center"/>
      </w:pPr>
      <w:r>
        <w:t xml:space="preserve"> </w:t>
      </w:r>
    </w:p>
    <w:p w:rsidR="009E41B0" w:rsidRDefault="00065F33" w:rsidP="009E41B0">
      <w:pPr>
        <w:rPr>
          <w:b/>
          <w:color w:val="auto"/>
          <w:szCs w:val="24"/>
        </w:rPr>
      </w:pPr>
      <w:r>
        <w:rPr>
          <w:b/>
        </w:rPr>
        <w:t xml:space="preserve">Área de Conhecimento: </w:t>
      </w:r>
      <w:r w:rsidR="009E41B0">
        <w:rPr>
          <w:b/>
          <w:szCs w:val="24"/>
        </w:rPr>
        <w:t>Química Analítica/ Química Geral</w:t>
      </w:r>
    </w:p>
    <w:p w:rsidR="009E41B0" w:rsidRDefault="009E41B0" w:rsidP="009E41B0">
      <w:pPr>
        <w:rPr>
          <w:color w:val="auto"/>
          <w:szCs w:val="24"/>
        </w:rPr>
      </w:pPr>
      <w:r>
        <w:rPr>
          <w:szCs w:val="24"/>
        </w:rPr>
        <w:t>Classe: A</w:t>
      </w:r>
      <w:r>
        <w:rPr>
          <w:szCs w:val="24"/>
        </w:rPr>
        <w:tab/>
        <w:t xml:space="preserve"> Denominação: </w:t>
      </w:r>
      <w:proofErr w:type="spellStart"/>
      <w:r>
        <w:rPr>
          <w:szCs w:val="24"/>
        </w:rPr>
        <w:t>Adjunto-A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RT: DE </w:t>
      </w:r>
      <w:r>
        <w:rPr>
          <w:szCs w:val="24"/>
        </w:rPr>
        <w:tab/>
        <w:t xml:space="preserve"> Vagas: 01 (uma)</w:t>
      </w:r>
    </w:p>
    <w:p w:rsidR="009E41B0" w:rsidRDefault="009E41B0" w:rsidP="009E41B0">
      <w:pPr>
        <w:rPr>
          <w:szCs w:val="24"/>
        </w:rPr>
      </w:pPr>
      <w:proofErr w:type="spellStart"/>
      <w:r>
        <w:rPr>
          <w:szCs w:val="24"/>
        </w:rPr>
        <w:t>Títulação</w:t>
      </w:r>
      <w:proofErr w:type="spellEnd"/>
      <w:r>
        <w:rPr>
          <w:szCs w:val="24"/>
        </w:rPr>
        <w:t>: Graduação em Química e Doutorado em Química Analítica ou Doutorado em Química ou Doutorado em Ciências, com área de concentração em Química</w:t>
      </w:r>
    </w:p>
    <w:p w:rsidR="000A13A8" w:rsidRDefault="00065F33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0A13A8" w:rsidRDefault="000A13A8">
      <w:pPr>
        <w:spacing w:after="160" w:line="259" w:lineRule="auto"/>
        <w:ind w:left="11" w:firstLine="0"/>
        <w:jc w:val="left"/>
      </w:pPr>
    </w:p>
    <w:p w:rsidR="000A13A8" w:rsidRDefault="00065F33">
      <w:pPr>
        <w:spacing w:after="158" w:line="259" w:lineRule="auto"/>
        <w:ind w:left="18"/>
        <w:jc w:val="center"/>
      </w:pPr>
      <w:r>
        <w:rPr>
          <w:b/>
        </w:rPr>
        <w:t xml:space="preserve">ANEXO II </w:t>
      </w:r>
    </w:p>
    <w:p w:rsidR="000A13A8" w:rsidRDefault="00065F33" w:rsidP="009E41B0">
      <w:pPr>
        <w:spacing w:after="156" w:line="259" w:lineRule="auto"/>
        <w:ind w:left="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0A13A8" w:rsidRDefault="00065F33">
      <w:pPr>
        <w:pStyle w:val="Ttulo1"/>
        <w:ind w:left="18"/>
      </w:pPr>
      <w:r>
        <w:t xml:space="preserve">CENTRO DAS CIÊNCIAS EXATAS E DAS TECNOLOGIAS </w:t>
      </w:r>
    </w:p>
    <w:p w:rsidR="000A13A8" w:rsidRDefault="00065F33">
      <w:pPr>
        <w:spacing w:after="156" w:line="259" w:lineRule="auto"/>
        <w:ind w:left="68" w:firstLine="0"/>
        <w:jc w:val="center"/>
      </w:pPr>
      <w:r>
        <w:rPr>
          <w:b/>
        </w:rPr>
        <w:t xml:space="preserve"> </w:t>
      </w:r>
    </w:p>
    <w:p w:rsidR="009E41B0" w:rsidRDefault="00065F33" w:rsidP="009E41B0">
      <w:pPr>
        <w:rPr>
          <w:b/>
          <w:color w:val="auto"/>
          <w:szCs w:val="24"/>
        </w:rPr>
      </w:pPr>
      <w:r>
        <w:t xml:space="preserve">Área do Conhecimento: </w:t>
      </w:r>
      <w:r w:rsidR="009E41B0">
        <w:rPr>
          <w:b/>
          <w:szCs w:val="24"/>
        </w:rPr>
        <w:t>Química Analítica/ Química Geral</w:t>
      </w:r>
    </w:p>
    <w:p w:rsidR="000A13A8" w:rsidRDefault="00065F33">
      <w:pPr>
        <w:spacing w:after="77" w:line="327" w:lineRule="auto"/>
        <w:ind w:left="6" w:right="1"/>
      </w:pPr>
      <w:r>
        <w:rPr>
          <w:b/>
        </w:rPr>
        <w:t xml:space="preserve">Pontos: 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  <w:rPr>
          <w:color w:val="auto"/>
          <w:sz w:val="20"/>
        </w:rPr>
      </w:pPr>
      <w:r>
        <w:t>Validação de Métodos Analíticos.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</w:pPr>
      <w:r>
        <w:t>Especiação Química.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</w:pPr>
      <w:r>
        <w:t xml:space="preserve">Espectrometria atômica. 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</w:pPr>
      <w:r>
        <w:t>Preparo de amostras.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  <w:rPr>
          <w:rFonts w:ascii="Calibri" w:eastAsia="Calibri" w:hAnsi="Calibri" w:cs="Calibri"/>
          <w:sz w:val="22"/>
        </w:rPr>
      </w:pPr>
      <w:r>
        <w:t xml:space="preserve">Espectrometria molecular. 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  <w:rPr>
          <w:szCs w:val="24"/>
        </w:rPr>
      </w:pPr>
      <w:r>
        <w:t xml:space="preserve">Técnicas </w:t>
      </w:r>
      <w:proofErr w:type="spellStart"/>
      <w:r>
        <w:t>eletroanalíticas</w:t>
      </w:r>
      <w:proofErr w:type="spellEnd"/>
      <w:r>
        <w:t xml:space="preserve">. </w:t>
      </w:r>
    </w:p>
    <w:p w:rsidR="009E41B0" w:rsidRDefault="009E41B0" w:rsidP="009E41B0">
      <w:pPr>
        <w:numPr>
          <w:ilvl w:val="0"/>
          <w:numId w:val="43"/>
        </w:numPr>
        <w:spacing w:after="11" w:line="266" w:lineRule="auto"/>
        <w:ind w:hanging="348"/>
        <w:jc w:val="left"/>
        <w:rPr>
          <w:szCs w:val="24"/>
        </w:rPr>
      </w:pPr>
      <w:proofErr w:type="spellStart"/>
      <w:r>
        <w:t>Quimiometria</w:t>
      </w:r>
      <w:proofErr w:type="spellEnd"/>
      <w:r>
        <w:t>.</w:t>
      </w:r>
    </w:p>
    <w:p w:rsidR="000A13A8" w:rsidRDefault="00065F33">
      <w:pPr>
        <w:spacing w:after="0" w:line="259" w:lineRule="auto"/>
        <w:ind w:left="11" w:firstLine="0"/>
        <w:jc w:val="left"/>
      </w:pPr>
      <w:r>
        <w:t xml:space="preserve"> </w:t>
      </w:r>
    </w:p>
    <w:sectPr w:rsidR="000A13A8">
      <w:pgSz w:w="11900" w:h="16840"/>
      <w:pgMar w:top="715" w:right="1688" w:bottom="1413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FC"/>
    <w:multiLevelType w:val="hybridMultilevel"/>
    <w:tmpl w:val="1F369C20"/>
    <w:lvl w:ilvl="0" w:tplc="1374C2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C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2E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A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83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2E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A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A3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D3D96"/>
    <w:multiLevelType w:val="hybridMultilevel"/>
    <w:tmpl w:val="EA6A6CC8"/>
    <w:lvl w:ilvl="0" w:tplc="B28C42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A4FE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85EF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5A6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41AE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D3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86C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AC70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049F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E617D"/>
    <w:multiLevelType w:val="hybridMultilevel"/>
    <w:tmpl w:val="8E747098"/>
    <w:lvl w:ilvl="0" w:tplc="E556C5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41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0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4E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89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A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0B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C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6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64F9D"/>
    <w:multiLevelType w:val="hybridMultilevel"/>
    <w:tmpl w:val="16E009F4"/>
    <w:lvl w:ilvl="0" w:tplc="37BEEF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2F9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020A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815D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A2E1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ADE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0F70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A30E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CA32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5693B"/>
    <w:multiLevelType w:val="hybridMultilevel"/>
    <w:tmpl w:val="9A624688"/>
    <w:lvl w:ilvl="0" w:tplc="54EAF9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63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65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2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3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A0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EB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25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D73F5"/>
    <w:multiLevelType w:val="hybridMultilevel"/>
    <w:tmpl w:val="B018111C"/>
    <w:lvl w:ilvl="0" w:tplc="BA9EB7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0848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C5C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B1A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0286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246B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8BA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83B6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2D07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35509"/>
    <w:multiLevelType w:val="hybridMultilevel"/>
    <w:tmpl w:val="F31CF88A"/>
    <w:lvl w:ilvl="0" w:tplc="497EE8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E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4F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0C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83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A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9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4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C9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76617"/>
    <w:multiLevelType w:val="hybridMultilevel"/>
    <w:tmpl w:val="89EE1054"/>
    <w:lvl w:ilvl="0" w:tplc="E72C17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26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26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87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B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02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83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E9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2F7CEF"/>
    <w:multiLevelType w:val="hybridMultilevel"/>
    <w:tmpl w:val="7728C7CC"/>
    <w:lvl w:ilvl="0" w:tplc="8A66F3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B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5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A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0E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4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4E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89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E6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AC6843"/>
    <w:multiLevelType w:val="hybridMultilevel"/>
    <w:tmpl w:val="1AC444AC"/>
    <w:lvl w:ilvl="0" w:tplc="D38AF5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021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ABDA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238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A23B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09E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AEB5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40BE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EC79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B26678"/>
    <w:multiLevelType w:val="hybridMultilevel"/>
    <w:tmpl w:val="D35605B2"/>
    <w:lvl w:ilvl="0" w:tplc="FDD43D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1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5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09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20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AC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CB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A2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4C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3F34BE"/>
    <w:multiLevelType w:val="hybridMultilevel"/>
    <w:tmpl w:val="469635C4"/>
    <w:lvl w:ilvl="0" w:tplc="E8DAB5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21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C4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0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E2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A0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69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8E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CD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422410"/>
    <w:multiLevelType w:val="hybridMultilevel"/>
    <w:tmpl w:val="61B4B9FC"/>
    <w:lvl w:ilvl="0" w:tplc="9738C1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830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052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8738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0C5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E75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289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464A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E7E6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9924AF"/>
    <w:multiLevelType w:val="hybridMultilevel"/>
    <w:tmpl w:val="2D22E05A"/>
    <w:lvl w:ilvl="0" w:tplc="57FCF5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69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1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E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5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03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8F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47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E8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B4A04"/>
    <w:multiLevelType w:val="hybridMultilevel"/>
    <w:tmpl w:val="6DAA8D5A"/>
    <w:lvl w:ilvl="0" w:tplc="242CEF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63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D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C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4E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AD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EE0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A6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63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FD1F63"/>
    <w:multiLevelType w:val="hybridMultilevel"/>
    <w:tmpl w:val="9A74C99C"/>
    <w:lvl w:ilvl="0" w:tplc="DE04E4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0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E0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68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8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21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E3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40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23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F54D87"/>
    <w:multiLevelType w:val="hybridMultilevel"/>
    <w:tmpl w:val="158296FC"/>
    <w:lvl w:ilvl="0" w:tplc="BFE688C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4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0F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8D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89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A9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65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E5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A10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2A5685"/>
    <w:multiLevelType w:val="hybridMultilevel"/>
    <w:tmpl w:val="F9C6BCB6"/>
    <w:lvl w:ilvl="0" w:tplc="4218DF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C8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43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65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AF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A7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21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A6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884F3F"/>
    <w:multiLevelType w:val="hybridMultilevel"/>
    <w:tmpl w:val="DE32C178"/>
    <w:lvl w:ilvl="0" w:tplc="A49C79F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A77E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FD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A6D0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A9C3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2A7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EEE2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2A76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0B4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864F43"/>
    <w:multiLevelType w:val="hybridMultilevel"/>
    <w:tmpl w:val="1FB25E1E"/>
    <w:lvl w:ilvl="0" w:tplc="0C1280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20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E7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C6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24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89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4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09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F6424F"/>
    <w:multiLevelType w:val="hybridMultilevel"/>
    <w:tmpl w:val="2EA0353C"/>
    <w:lvl w:ilvl="0" w:tplc="CDF00F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EE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C8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F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46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C1D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AF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8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E7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FF1CA6"/>
    <w:multiLevelType w:val="hybridMultilevel"/>
    <w:tmpl w:val="8DB4D3E6"/>
    <w:lvl w:ilvl="0" w:tplc="9782BC4C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BA42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8A95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60D06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C8404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E4E72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CA6C4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94857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7C43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AB04220"/>
    <w:multiLevelType w:val="hybridMultilevel"/>
    <w:tmpl w:val="1790523A"/>
    <w:lvl w:ilvl="0" w:tplc="FD9AC9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4A82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AE23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03F2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53C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6353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0A1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93C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23E3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6F5165"/>
    <w:multiLevelType w:val="hybridMultilevel"/>
    <w:tmpl w:val="AC688C54"/>
    <w:lvl w:ilvl="0" w:tplc="F72E67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A841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68ED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A24E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08C5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43E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EFA7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895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8BE8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E031AC"/>
    <w:multiLevelType w:val="hybridMultilevel"/>
    <w:tmpl w:val="7FAC7ED0"/>
    <w:lvl w:ilvl="0" w:tplc="6DA83F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AF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22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AF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9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AE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D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7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A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6E7937"/>
    <w:multiLevelType w:val="hybridMultilevel"/>
    <w:tmpl w:val="22100CA0"/>
    <w:lvl w:ilvl="0" w:tplc="B8C28B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24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0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F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EC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83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E7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A0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D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C464FA"/>
    <w:multiLevelType w:val="hybridMultilevel"/>
    <w:tmpl w:val="4EE05706"/>
    <w:lvl w:ilvl="0" w:tplc="F9643C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81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60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48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A7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4F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8C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6D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8E6262"/>
    <w:multiLevelType w:val="hybridMultilevel"/>
    <w:tmpl w:val="26365278"/>
    <w:lvl w:ilvl="0" w:tplc="461AA9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41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88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47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2D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CA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81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8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0C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054FDD"/>
    <w:multiLevelType w:val="hybridMultilevel"/>
    <w:tmpl w:val="4D84493C"/>
    <w:lvl w:ilvl="0" w:tplc="1AF475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EA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4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C0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83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A0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41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9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A2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071705"/>
    <w:multiLevelType w:val="hybridMultilevel"/>
    <w:tmpl w:val="84CC1E6E"/>
    <w:lvl w:ilvl="0" w:tplc="ADF4E55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EF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8E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23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63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3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EC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89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980FD3"/>
    <w:multiLevelType w:val="hybridMultilevel"/>
    <w:tmpl w:val="722A4DF2"/>
    <w:lvl w:ilvl="0" w:tplc="96C207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E15A4">
      <w:start w:val="1"/>
      <w:numFmt w:val="decimal"/>
      <w:lvlText w:val="%2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B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95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1E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83F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98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CEF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2E9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F50C09"/>
    <w:multiLevelType w:val="hybridMultilevel"/>
    <w:tmpl w:val="E4680672"/>
    <w:lvl w:ilvl="0" w:tplc="A1942B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78D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C7CB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8A44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CA5F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AD0D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A55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A576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E492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CF0743"/>
    <w:multiLevelType w:val="hybridMultilevel"/>
    <w:tmpl w:val="76842CC0"/>
    <w:lvl w:ilvl="0" w:tplc="1AA6B0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241C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E66E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2B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C15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4A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4C6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CC51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7E4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D85B9B"/>
    <w:multiLevelType w:val="hybridMultilevel"/>
    <w:tmpl w:val="12709042"/>
    <w:lvl w:ilvl="0" w:tplc="966AFB6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82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29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0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6F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08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3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44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8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893925"/>
    <w:multiLevelType w:val="hybridMultilevel"/>
    <w:tmpl w:val="DA2C479A"/>
    <w:lvl w:ilvl="0" w:tplc="31841E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2393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6A42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E0CC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CD8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9B5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36D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01BD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0C40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AF523F"/>
    <w:multiLevelType w:val="hybridMultilevel"/>
    <w:tmpl w:val="EED2B3C6"/>
    <w:lvl w:ilvl="0" w:tplc="58EA97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B0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F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A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2A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64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49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6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6D0DE1"/>
    <w:multiLevelType w:val="hybridMultilevel"/>
    <w:tmpl w:val="24C4EB42"/>
    <w:lvl w:ilvl="0" w:tplc="D13A19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EDCF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50C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6BA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668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2EA8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9B2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65F9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6306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C16944"/>
    <w:multiLevelType w:val="hybridMultilevel"/>
    <w:tmpl w:val="34E8050C"/>
    <w:lvl w:ilvl="0" w:tplc="0C768E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EE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AA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F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CD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20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0A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AE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E7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6A24EB"/>
    <w:multiLevelType w:val="hybridMultilevel"/>
    <w:tmpl w:val="F294A14A"/>
    <w:lvl w:ilvl="0" w:tplc="FE0EFF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60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E3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44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07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E6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24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7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09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A90079"/>
    <w:multiLevelType w:val="hybridMultilevel"/>
    <w:tmpl w:val="91BEAD16"/>
    <w:lvl w:ilvl="0" w:tplc="9050EA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E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2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AC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CA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29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8A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FD6649"/>
    <w:multiLevelType w:val="hybridMultilevel"/>
    <w:tmpl w:val="B59A6D14"/>
    <w:lvl w:ilvl="0" w:tplc="F5A082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4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2E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9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63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F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6B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A9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F1524"/>
    <w:multiLevelType w:val="hybridMultilevel"/>
    <w:tmpl w:val="804A2828"/>
    <w:lvl w:ilvl="0" w:tplc="C8D41D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6F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A3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E6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1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4F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5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2D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8F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A777E1"/>
    <w:multiLevelType w:val="hybridMultilevel"/>
    <w:tmpl w:val="8548AEFC"/>
    <w:lvl w:ilvl="0" w:tplc="7F4861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C9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C5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6C4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C7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45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4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25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4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"/>
  </w:num>
  <w:num w:numId="3">
    <w:abstractNumId w:val="39"/>
  </w:num>
  <w:num w:numId="4">
    <w:abstractNumId w:val="10"/>
  </w:num>
  <w:num w:numId="5">
    <w:abstractNumId w:val="0"/>
  </w:num>
  <w:num w:numId="6">
    <w:abstractNumId w:val="33"/>
  </w:num>
  <w:num w:numId="7">
    <w:abstractNumId w:val="15"/>
  </w:num>
  <w:num w:numId="8">
    <w:abstractNumId w:val="24"/>
  </w:num>
  <w:num w:numId="9">
    <w:abstractNumId w:val="25"/>
  </w:num>
  <w:num w:numId="10">
    <w:abstractNumId w:val="5"/>
  </w:num>
  <w:num w:numId="11">
    <w:abstractNumId w:val="3"/>
  </w:num>
  <w:num w:numId="12">
    <w:abstractNumId w:val="18"/>
  </w:num>
  <w:num w:numId="13">
    <w:abstractNumId w:val="16"/>
  </w:num>
  <w:num w:numId="14">
    <w:abstractNumId w:val="32"/>
  </w:num>
  <w:num w:numId="15">
    <w:abstractNumId w:val="12"/>
  </w:num>
  <w:num w:numId="16">
    <w:abstractNumId w:val="1"/>
  </w:num>
  <w:num w:numId="17">
    <w:abstractNumId w:val="31"/>
  </w:num>
  <w:num w:numId="18">
    <w:abstractNumId w:val="41"/>
  </w:num>
  <w:num w:numId="19">
    <w:abstractNumId w:val="4"/>
  </w:num>
  <w:num w:numId="20">
    <w:abstractNumId w:val="7"/>
  </w:num>
  <w:num w:numId="21">
    <w:abstractNumId w:val="30"/>
  </w:num>
  <w:num w:numId="22">
    <w:abstractNumId w:val="17"/>
  </w:num>
  <w:num w:numId="23">
    <w:abstractNumId w:val="26"/>
  </w:num>
  <w:num w:numId="24">
    <w:abstractNumId w:val="27"/>
  </w:num>
  <w:num w:numId="25">
    <w:abstractNumId w:val="37"/>
  </w:num>
  <w:num w:numId="26">
    <w:abstractNumId w:val="8"/>
  </w:num>
  <w:num w:numId="27">
    <w:abstractNumId w:val="35"/>
  </w:num>
  <w:num w:numId="28">
    <w:abstractNumId w:val="11"/>
  </w:num>
  <w:num w:numId="29">
    <w:abstractNumId w:val="20"/>
  </w:num>
  <w:num w:numId="30">
    <w:abstractNumId w:val="9"/>
  </w:num>
  <w:num w:numId="31">
    <w:abstractNumId w:val="23"/>
  </w:num>
  <w:num w:numId="32">
    <w:abstractNumId w:val="36"/>
  </w:num>
  <w:num w:numId="33">
    <w:abstractNumId w:val="42"/>
  </w:num>
  <w:num w:numId="34">
    <w:abstractNumId w:val="22"/>
  </w:num>
  <w:num w:numId="35">
    <w:abstractNumId w:val="13"/>
  </w:num>
  <w:num w:numId="36">
    <w:abstractNumId w:val="38"/>
  </w:num>
  <w:num w:numId="37">
    <w:abstractNumId w:val="19"/>
  </w:num>
  <w:num w:numId="38">
    <w:abstractNumId w:val="14"/>
  </w:num>
  <w:num w:numId="39">
    <w:abstractNumId w:val="40"/>
  </w:num>
  <w:num w:numId="40">
    <w:abstractNumId w:val="6"/>
  </w:num>
  <w:num w:numId="41">
    <w:abstractNumId w:val="2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A8"/>
    <w:rsid w:val="00065F33"/>
    <w:rsid w:val="000A13A8"/>
    <w:rsid w:val="009E41B0"/>
    <w:rsid w:val="00B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F020-B28A-4142-A77E-BE167A5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8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Inclusão 01 - Edital 01 2017.docx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Inclusão 01 - Edital 01 2017.docx</dc:title>
  <dc:subject/>
  <dc:creator>Jacques Antonio de Miranda</dc:creator>
  <cp:keywords/>
  <cp:lastModifiedBy>Gleicianne Dourado Costa</cp:lastModifiedBy>
  <cp:revision>2</cp:revision>
  <dcterms:created xsi:type="dcterms:W3CDTF">2018-02-15T16:07:00Z</dcterms:created>
  <dcterms:modified xsi:type="dcterms:W3CDTF">2018-02-15T16:07:00Z</dcterms:modified>
</cp:coreProperties>
</file>